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351c75"/>
          <w:sz w:val="60"/>
          <w:szCs w:val="60"/>
          <w:rtl w:val="0"/>
        </w:rPr>
        <w:t xml:space="preserve">Spelling List: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351c75"/>
          <w:sz w:val="60"/>
          <w:szCs w:val="60"/>
          <w:rtl w:val="0"/>
        </w:rPr>
        <w:t xml:space="preserve">Consonant Digraphs -tch -ng -ck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catch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itch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patch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king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long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strong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clock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duck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neck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1155cc"/>
          <w:sz w:val="48"/>
          <w:szCs w:val="48"/>
          <w:rtl w:val="0"/>
        </w:rPr>
        <w:t xml:space="preserve">truck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ng Soon" w:cs="Coming Soon" w:eastAsia="Coming Soon" w:hAnsi="Coming Soon"/>
          <w:b w:val="1"/>
          <w:color w:val="351c75"/>
          <w:sz w:val="32"/>
          <w:szCs w:val="32"/>
          <w:rtl w:val="0"/>
        </w:rPr>
        <w:t xml:space="preserve">This week’s Spelling/Phonics pattern:  Words will all have the consonant digraphs -tch -ng -ck to end the word.  A consonant digraph is when two consonants make one distinct sound.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ng Soon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